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7110F6">
        <w:rPr>
          <w:rFonts w:hint="eastAsia"/>
        </w:rPr>
        <w:t>４</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856100" w:rsidP="00826286">
      <w:pPr>
        <w:ind w:firstLineChars="200" w:firstLine="520"/>
      </w:pPr>
      <w:r>
        <w:rPr>
          <w:rFonts w:hint="eastAsia"/>
        </w:rPr>
        <w:t>７３２</w:t>
      </w:r>
      <w:r w:rsidR="00171486">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C04DCA">
        <w:rPr>
          <w:rFonts w:hint="eastAsia"/>
        </w:rPr>
        <w:t>４年</w:t>
      </w:r>
      <w:r w:rsidR="00856100">
        <w:rPr>
          <w:rFonts w:hint="eastAsia"/>
        </w:rPr>
        <w:t>12</w:t>
      </w:r>
      <w:bookmarkStart w:id="0" w:name="_GoBack"/>
      <w:bookmarkEnd w:id="0"/>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9244AA">
        <w:rPr>
          <w:rFonts w:hint="eastAsia"/>
        </w:rPr>
        <w:t>５</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w:t>
    </w: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B2FF03B"/>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63CA-903F-4E3D-A8DF-D8124C3E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2022-05-30T05:42:00Z</cp:lastPrinted>
  <dcterms:created xsi:type="dcterms:W3CDTF">2018-05-28T00:48:00Z</dcterms:created>
  <dcterms:modified xsi:type="dcterms:W3CDTF">2022-09-06T00:18:00Z</dcterms:modified>
</cp:coreProperties>
</file>